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ПОЛИТИКА КОНФИДЕНЦИАЛЬНОСТИ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г.  Москва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ab/>
        <w:tab/>
        <w:tab/>
        <w:tab/>
        <w:t xml:space="preserve">«30» июнь 2017 г. 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pBdr/>
        <w:spacing w:after="0" w:before="10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«GENTLEMAN SOLUTION»,  расположенный на доменном имени </w:t>
      </w:r>
      <w:hyperlink r:id="rId5">
        <w:r w:rsidDel="00000000" w:rsidR="00000000" w:rsidRPr="00000000">
          <w:rPr>
            <w:rFonts w:ascii="Times" w:cs="Times" w:eastAsia="Times" w:hAnsi="Times"/>
            <w:sz w:val="28"/>
            <w:szCs w:val="28"/>
            <w:rtl w:val="0"/>
          </w:rPr>
          <w:t xml:space="preserve">www.</w:t>
        </w:r>
      </w:hyperlink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gensol.ru, может получить о Пользователе во время использования сайта, программ и продуктов сайта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1. ОПРЕДЕЛЕНИЕ ТЕРМИНОВ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</w:t>
        <w:tab/>
        <w:t xml:space="preserve">В настоящей Политике конфиденциальности используются следующие термины: </w:t>
      </w:r>
    </w:p>
    <w:p w:rsidR="00000000" w:rsidDel="00000000" w:rsidP="00000000" w:rsidRDefault="00000000" w:rsidRPr="00000000">
      <w:pPr>
        <w:widowControl w:val="0"/>
        <w:pBdr/>
        <w:tabs>
          <w:tab w:val="left" w:pos="0"/>
        </w:tabs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1.1.1.</w:t>
        <w:tab/>
        <w:t xml:space="preserve">«Администрация сайта GENTLEMAN SOLUTION (далее – Администрация сайта)»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1.1.5. «Пользователь сайта GENTLEMAN SOLUTION (далее - Пользователь)» – лицо, имеющее доступ к Сайту, посредством сети Интернет и использующее Сайт GENTLEMAN SOLUTION.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1.1.7. 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448" w:hanging="448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</w:t>
        <w:tab/>
        <w:t xml:space="preserve">ОБЩИЕ ПОЛОЖЕНИЯ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2.1.</w:t>
        <w:tab/>
        <w:t xml:space="preserve">Использование Пользователем сайта GENTLEMAN SOLUTION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2.2.</w:t>
        <w:tab/>
        <w:t xml:space="preserve">В случае несогласия с условиями Политики конфиденциальности Пользователь должен прекратить использование сайта GENTLEMAN SOLUTION.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2.3.</w:t>
        <w:tab/>
        <w:t xml:space="preserve">Настоящая Политика конфиденциальности применяется только к сайту GENTLEMAN SOLUTION. Сайт не контролирует и не несет ответственность за сайты третьих лиц, на которые Пользователь может перейти по ссылкам, доступным на сайте GENTLEMAN SOLUTION.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2.4.</w:t>
        <w:tab/>
        <w:t xml:space="preserve">Администрация сайта не проверяет достоверность персональных данных, предоставляемых Пользователем сайта GENTLEMAN SOLUTION.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448" w:hanging="448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3.</w:t>
        <w:tab/>
        <w:t xml:space="preserve">ПРЕДМЕТ ПОЛИТИКИ КОНФИДЕНЦИАЛЬНОСТИ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448" w:firstLine="0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3.1.</w:t>
        <w:tab/>
        <w:t xml:space="preserve">Настоящая Политика конфиденциальности устанавливает обязательства Администрации сайта GENTLEMAN SOLUTION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GENTLEMAN SOLUTION или при оставлении прочих заявок на сайте.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GENTLEMAN SOLUTION и включают в себя следующую информацию: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3.2.1. фамилию, имя, отчество Пользователя;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3.2.2. контактный телефон Пользователя;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3.2.3. адрес электронной почты (e-mail);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3.2.4. город;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3.2.5. место жительство Пользователя.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3.2.6. Должность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IP адрес;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информация из cookies;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информация о браузере (или иной программе, которая осуществляет доступ к показу рекламы);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время доступа;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адрес страницы, на которой расположен рекламный блок;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реферер (адрес предыдущей страницы)</w:t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 xml:space="preserve">utm-метки и прочие метки для отслеживания перехода на страницуу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hd w:fill="ffffff" w:val="clear"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3.3.1. Отключение cookies может повлечь невозможность доступа к частям сайта, требующим авторизации.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color w:val="222222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448" w:hanging="448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4.</w:t>
        <w:tab/>
        <w:t xml:space="preserve">ЦЕЛИ СБОРА ПЕРСОНАЛЬНОЙ ИНФОРМАЦИИ ПОЛЬЗОВАТЕЛЯ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 Персональные данные Пользователя Администрация сайта может использовать в целях: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4.1.1. Идентификации Пользователя, зарегистрированного на сайте, для оформления авторизации в сервисе.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4.1.2. Предоставления Пользователю доступа к персонализированным ресурсам Сайта GENTLEMAN SOLUTION.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GENTLEMAN SOLUTION, оказания услуг, обработка запросов и заявок от Пользователя.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4.1.4.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4.1.5.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4.1.6. Создания учетной записи для совершения покупок и использования возможностей сайта, если Пользователь дал согласие на создание учетной записи.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4.1.7. Уведомления Пользователя Сайта GENTLEMAN SOLUTION о состоянии баланса лицевого счета.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GENTLEMAN SOLUTION.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4.1.10. Предоставления Пользователю с его согласия, обновлений сайта, специальных предложений, информации о ценах, новостной рассылки и иных сведений от имени сайта GENTLEMAN SOLUTION или от имени партнеров сайта.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4.1.11. Осуществления рекламной деятельности с согласия Пользователя.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4.1.12. Предоставления доступа Пользователю на сайты или сервисы партнеров GENTLEMAN SOLUTION с целью получения продуктов, обновлений и услуг.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357" w:hanging="357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5.</w:t>
        <w:tab/>
        <w:t xml:space="preserve">СПОСОБЫ И СРОКИ ОБРАБОТКИ ПЕРСОНАЛЬНОЙ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ИНФОРМАЦИИ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оказания услуг Пользователю, зарегистрировавшегося на Сайте GENTLEMAN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357" w:hanging="357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</w:t>
        <w:tab/>
        <w:t xml:space="preserve">ОБЯЗАТЕЛЬСТВА СТОРОН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6.1. Пользователь обязан: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6.1.1. Предоставить информацию о персональных данных, необходимую для пользования Сайтом GENTLEMAN SOLUTION.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714" w:hanging="357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7.</w:t>
        <w:tab/>
        <w:t xml:space="preserve">ОТВЕТСТВЕННОСТЬ СТОРОН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714" w:hanging="357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8.</w:t>
        <w:tab/>
        <w:t xml:space="preserve">РАЗРЕШЕНИЕ СПОРОВ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8.1. До обращения в суд с иском по спорам, возникающим из отношений между Пользователем сайта GENTLEMAN SOLUTION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>
      <w:pPr>
        <w:widowControl w:val="0"/>
        <w:pBdr/>
        <w:spacing w:after="100" w:before="100" w:line="240" w:lineRule="auto"/>
        <w:ind w:left="714" w:hanging="357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9.</w:t>
        <w:tab/>
        <w:t xml:space="preserve">ДОПОЛНИТЕЛЬНЫЕ УСЛОВИЯ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9.2. Новая Политика конфиденциальности вступает в силу с момента ее размещения на Сайте GENTLEMAN SOLUTION,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9.3. Все предложения или вопросы по настоящей Политике конфиденциальности следует сообщать по почте mail@gentlemancrm.com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9.4. Действующая Политика конфиденциальности размещена на странице по адресу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8"/>
            <w:szCs w:val="28"/>
            <w:u w:val="single"/>
            <w:rtl w:val="0"/>
          </w:rPr>
          <w:t xml:space="preserve">www.gensol.ru/politikaconfgensol.ru.</w:t>
        </w:r>
      </w:hyperlink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pdf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about:blank" TargetMode="External"/><Relationship Id="rId6" Type="http://schemas.openxmlformats.org/officeDocument/2006/relationships/hyperlink" Target="http://www.gensol.ru/politikaconfgensol.ru.pdf" TargetMode="External"/></Relationships>
</file>